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8E" w:rsidRDefault="00911170" w:rsidP="00911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911170" w:rsidRDefault="00911170" w:rsidP="009111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911170" w:rsidRDefault="00911170" w:rsidP="009111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7.2</w:t>
      </w:r>
    </w:p>
    <w:p w:rsidR="00911170" w:rsidRDefault="00911170" w:rsidP="009111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Spanish-American War (pp.268-275)</w:t>
      </w: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Instructions: </w:t>
      </w:r>
      <w:r w:rsidRPr="00911170">
        <w:rPr>
          <w:rFonts w:ascii="Times New Roman" w:hAnsi="Times New Roman" w:cs="Times New Roman"/>
          <w:sz w:val="24"/>
          <w:szCs w:val="24"/>
        </w:rPr>
        <w:t>As you read pages 268–275 in your 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0">
        <w:rPr>
          <w:rFonts w:ascii="Times New Roman" w:hAnsi="Times New Roman" w:cs="Times New Roman"/>
          <w:sz w:val="24"/>
          <w:szCs w:val="24"/>
        </w:rPr>
        <w:t>book, complete this 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0">
        <w:rPr>
          <w:rFonts w:ascii="Times New Roman" w:hAnsi="Times New Roman" w:cs="Times New Roman"/>
          <w:sz w:val="24"/>
          <w:szCs w:val="24"/>
        </w:rPr>
        <w:t>organizer by listing the circumstances that contributed to war with Spain.</w:t>
      </w: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70" w:rsidRDefault="00911170" w:rsidP="0091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05000"/>
            <wp:effectExtent l="19050" t="0" r="0" b="0"/>
            <wp:docPr id="2" name="Picture 1" descr="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4A" w:rsidRDefault="000E4C4A" w:rsidP="0091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4A" w:rsidRDefault="000E4C4A" w:rsidP="0091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Coming of War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0E4C4A" w:rsidTr="000E4C4A">
        <w:tc>
          <w:tcPr>
            <w:tcW w:w="2448" w:type="dxa"/>
          </w:tcPr>
          <w:p w:rsidR="000E4C4A" w:rsidRDefault="000E4C4A" w:rsidP="0091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Notes</w:t>
            </w:r>
          </w:p>
        </w:tc>
        <w:tc>
          <w:tcPr>
            <w:tcW w:w="7128" w:type="dxa"/>
          </w:tcPr>
          <w:p w:rsidR="000E4C4A" w:rsidRDefault="000E4C4A" w:rsidP="0091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</w:p>
        </w:tc>
      </w:tr>
      <w:tr w:rsidR="000E4C4A" w:rsidTr="000E4C4A">
        <w:tc>
          <w:tcPr>
            <w:tcW w:w="2448" w:type="dxa"/>
          </w:tcPr>
          <w:p w:rsid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 the sentence.</w:t>
            </w:r>
          </w:p>
          <w:p w:rsid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Spain offered Cuba </w:t>
            </w:r>
            <w:r w:rsidRPr="000E4C4A">
              <w:rPr>
                <w:rFonts w:ascii="Times New Roman" w:hAnsi="Times New Roman" w:cs="Times New Roman"/>
                <w:i/>
                <w:sz w:val="24"/>
                <w:szCs w:val="24"/>
              </w:rPr>
              <w:t>autonomy because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0E4C4A" w:rsidRDefault="000E4C4A" w:rsidP="000E4C4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top w:val="single" w:sz="12" w:space="1" w:color="auto"/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8" w:type="dxa"/>
          </w:tcPr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Cuba began fighting for independence from Spain in 1868.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In 1878, the rebellion collapsed.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Many rebels fled to the United States.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Americans had invested millions of dollars in Cuba’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railroads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and sugar plantations.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bought Cuban sugar. Then a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new tariff on sugar caused the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of Cuban sugar to fall. This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hurt Cuba’s economy. Rebels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rose up against Spain again in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February 1895 and declared Cuba independent.</w:t>
            </w:r>
          </w:p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Americans read stories of Spanish brutality in newspapers.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This sensational reporting became known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yellow journalism.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Although many stories were exaggerated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Cubans suffered greatly.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President McKinley warned Spa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that the United States might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intervene. Spain removed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Spanish governor of Cuba and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offered Cuba autonomy, or self-rule,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it agreed to remain part of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the Spanish empire. The Cubans refused.</w:t>
            </w:r>
          </w:p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In 1898, riots started in Havana. McKinley sent the battleship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Maine to evacuate America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 in Cuba. When it exploded in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Havana’s harbor, Americans blamed Spain. </w:t>
            </w:r>
            <w:proofErr w:type="gramStart"/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Jingoism,</w:t>
            </w:r>
            <w:proofErr w:type="gramEnd"/>
            <w:r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aggressive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nationalism contribute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to the push for war. Congress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declared war on Spain on April 19.</w:t>
            </w:r>
          </w:p>
        </w:tc>
      </w:tr>
    </w:tbl>
    <w:p w:rsidR="000E4C4A" w:rsidRDefault="000E4C4A" w:rsidP="0091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C4A" w:rsidRDefault="000E4C4A" w:rsidP="0091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 War on Two Fronts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0E4C4A" w:rsidTr="000E4C4A">
        <w:tc>
          <w:tcPr>
            <w:tcW w:w="2448" w:type="dxa"/>
          </w:tcPr>
          <w:p w:rsidR="000E4C4A" w:rsidRDefault="000E4C4A" w:rsidP="0091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Notes</w:t>
            </w:r>
          </w:p>
        </w:tc>
        <w:tc>
          <w:tcPr>
            <w:tcW w:w="7128" w:type="dxa"/>
          </w:tcPr>
          <w:p w:rsidR="000E4C4A" w:rsidRDefault="000E4C4A" w:rsidP="0091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</w:p>
        </w:tc>
      </w:tr>
      <w:tr w:rsidR="000E4C4A" w:rsidTr="000E4C4A">
        <w:tc>
          <w:tcPr>
            <w:tcW w:w="2448" w:type="dxa"/>
          </w:tcPr>
          <w:p w:rsid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Compare how the </w:t>
            </w:r>
            <w:r w:rsidRPr="000E4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U.S.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Army and Navy </w:t>
            </w:r>
            <w:r w:rsidRPr="000E4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performed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during war.</w:t>
            </w:r>
          </w:p>
          <w:p w:rsid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U.S. Army: </w:t>
            </w:r>
          </w:p>
          <w:p w:rsidR="000E4C4A" w:rsidRDefault="000E4C4A" w:rsidP="000E4C4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U.S. Navy:</w:t>
            </w: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Default="000E4C4A" w:rsidP="000E4C4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8" w:type="dxa"/>
          </w:tcPr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Spain was not prepared for war, but the U.S. Navy was. A U.S.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Navy fleet blockaded Cuba. Anoth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fleet attacked and destroyed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the Spanish fleet in the Philippines. With the help of loc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rebels,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the navy fleet took control of the Filipino capital, Manila.</w:t>
            </w:r>
          </w:p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The U.S. Army was not as ready for war as the navy was.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However, on June 14, 1898,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17,000 soldiers landed in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Santiago, Cuba. A volunteer cavalry regiment called the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Rough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Riders” accompanied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They were a group of cowboys,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miners, and law officers.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Colonel Leonard Wood commanded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them, and Theodore Roosevelt was second in command.</w:t>
            </w:r>
          </w:p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The Rough Riders and the army troops defeated the Spanish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in two battles. The Spanish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mmander in Santiago ordered his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fleet to leave the harbor. Amer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ican warships attacked, sinking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many ships. The Spanis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in Santiago surrendered. Soon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American troops occupied the Spanish colony of Puerto Rico.</w:t>
            </w:r>
          </w:p>
        </w:tc>
      </w:tr>
    </w:tbl>
    <w:p w:rsidR="000E4C4A" w:rsidRDefault="000E4C4A" w:rsidP="0091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C4A" w:rsidRDefault="000E4C4A" w:rsidP="0091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 American Empire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0E4C4A" w:rsidTr="000E4C4A">
        <w:tc>
          <w:tcPr>
            <w:tcW w:w="2448" w:type="dxa"/>
          </w:tcPr>
          <w:p w:rsidR="000E4C4A" w:rsidRDefault="000E4C4A" w:rsidP="0091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Notes</w:t>
            </w:r>
          </w:p>
        </w:tc>
        <w:tc>
          <w:tcPr>
            <w:tcW w:w="7128" w:type="dxa"/>
          </w:tcPr>
          <w:p w:rsidR="000E4C4A" w:rsidRDefault="000E4C4A" w:rsidP="00911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</w:p>
        </w:tc>
      </w:tr>
      <w:tr w:rsidR="000E4C4A" w:rsidTr="000E4C4A">
        <w:tc>
          <w:tcPr>
            <w:tcW w:w="2448" w:type="dxa"/>
          </w:tcPr>
          <w:p w:rsidR="000E4C4A" w:rsidRDefault="00F806AC" w:rsidP="00F8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Make a generalization about countries under imperialist rule.</w:t>
            </w:r>
          </w:p>
          <w:p w:rsidR="00F806AC" w:rsidRDefault="00F806AC" w:rsidP="00F806AC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Default="00F806AC" w:rsidP="00F806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AC" w:rsidRPr="00F806AC" w:rsidRDefault="00F806AC" w:rsidP="00F8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After the war, Cuba obtained its freedom, and the United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States annexed Guam and Puert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o Rico. The question of what to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do with the Philippines remai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ned open. Some Americans pushed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for annexing the Philippines. Others op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posed it. When the United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States signed the Treaty of Paris w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ith Spain in 1898, it agreed to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pay $20 million to annex the Philippines.</w:t>
            </w:r>
          </w:p>
          <w:p w:rsidR="000E4C4A" w:rsidRPr="000E4C4A" w:rsidRDefault="000E4C4A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Although Cuba became independent, President McKinley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made sure it remained tied to the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 United States. He allowed Cuba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to set up a new constitution un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der conditions that effectively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made Cuba a protectorate of the 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United States. These conditions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became known as the Platt Amendment. Cuba reluctantly added</w:t>
            </w:r>
            <w:r w:rsidR="00F8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C4A">
              <w:rPr>
                <w:rFonts w:ascii="Times New Roman" w:hAnsi="Times New Roman" w:cs="Times New Roman"/>
                <w:sz w:val="24"/>
                <w:szCs w:val="24"/>
              </w:rPr>
              <w:t>the amendment to its constitution.</w:t>
            </w:r>
          </w:p>
          <w:p w:rsidR="000E4C4A" w:rsidRPr="000E4C4A" w:rsidRDefault="00F806AC" w:rsidP="000E4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The United States had to decide how to govern Puerto Rico.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first it was governed by a U.S.-appoint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official. Congress gradually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gave Puerto Rico more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elf-government. The debate over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whether Puerto Rico should become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state, an independent country,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or remain a commonwealth continues today.</w:t>
            </w:r>
          </w:p>
          <w:p w:rsidR="000E4C4A" w:rsidRPr="00F806AC" w:rsidRDefault="00F806AC" w:rsidP="00F8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In the Philippines, rebels fought the United States for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of the islands. The United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tates responded by treating the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Filipinos much like Spain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treated the Cubans. Thousands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died in </w:t>
            </w:r>
            <w:proofErr w:type="spellStart"/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reconcentration</w:t>
            </w:r>
            <w:proofErr w:type="spellEnd"/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 xml:space="preserve"> camps. The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nited States instituted reforms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in the Philippines, which eased 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ipino hostility toward it. Over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the years, the United States gave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Filipinos more control. It </w:t>
            </w:r>
            <w:r w:rsidR="000E4C4A" w:rsidRPr="000E4C4A">
              <w:rPr>
                <w:rFonts w:ascii="Times New Roman" w:hAnsi="Times New Roman" w:cs="Times New Roman"/>
                <w:sz w:val="24"/>
                <w:szCs w:val="24"/>
              </w:rPr>
              <w:t>finally granted independence to the Philippines in 1946.</w:t>
            </w:r>
          </w:p>
        </w:tc>
      </w:tr>
    </w:tbl>
    <w:p w:rsidR="000E4C4A" w:rsidRPr="000E4C4A" w:rsidRDefault="000E4C4A" w:rsidP="0045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0E4C4A" w:rsidRPr="000E4C4A" w:rsidSect="0051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170"/>
    <w:rsid w:val="000E4C4A"/>
    <w:rsid w:val="00453C37"/>
    <w:rsid w:val="0051028E"/>
    <w:rsid w:val="00911170"/>
    <w:rsid w:val="00F8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2010-11-15T15:44:00Z</dcterms:created>
  <dcterms:modified xsi:type="dcterms:W3CDTF">2010-11-15T16:31:00Z</dcterms:modified>
</cp:coreProperties>
</file>